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BB1FA6"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In the last module we listed many types of common evidence. Choose something that is atypical evidence, such as a paperclip, staple or whatever and describe the physical and/or chemical properties a criminalist could use to differentiate your piece of evidence from other types of the same item.  As you list these properties, characteristics, determine if they are class or individual characteristics. Is it possible to individualize your evidence to a single source? (no physical fits allowed!) Please do not list choose a common type of evidence, for example, blood, hair, paint, fibers etc.</w:t>
      </w:r>
    </w:p>
    <w:p w14:paraId="20B9F282"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b/>
          <w:bCs/>
          <w:color w:val="2D3B45"/>
        </w:rPr>
        <w:t xml:space="preserve">Due Date:  11:59 </w:t>
      </w:r>
      <w:proofErr w:type="gramStart"/>
      <w:r w:rsidRPr="00D62BE3">
        <w:rPr>
          <w:rFonts w:ascii="Helvetica Neue" w:hAnsi="Helvetica Neue" w:cs="Times New Roman"/>
          <w:b/>
          <w:bCs/>
          <w:color w:val="2D3B45"/>
        </w:rPr>
        <w:t>pm  Monday</w:t>
      </w:r>
      <w:proofErr w:type="gramEnd"/>
      <w:r w:rsidRPr="00D62BE3">
        <w:rPr>
          <w:rFonts w:ascii="Helvetica Neue" w:hAnsi="Helvetica Neue" w:cs="Times New Roman"/>
          <w:b/>
          <w:bCs/>
          <w:color w:val="2D3B45"/>
        </w:rPr>
        <w:t>, 12 February 2018  </w:t>
      </w:r>
    </w:p>
    <w:p w14:paraId="1899187B"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The assignment must be completed by the above due date.</w:t>
      </w:r>
    </w:p>
    <w:p w14:paraId="444CE373"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b/>
          <w:bCs/>
          <w:color w:val="2D3B45"/>
        </w:rPr>
        <w:t>Forensic Pathology</w:t>
      </w:r>
    </w:p>
    <w:p w14:paraId="54BE9887"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i/>
          <w:iCs/>
          <w:color w:val="2D3B45"/>
        </w:rPr>
        <w:t>Forensic pathology is a branch of medicine that applies the principles and knowledge of the medical sciences to the criminal justice system.</w:t>
      </w:r>
    </w:p>
    <w:p w14:paraId="2EEE6682"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b/>
          <w:bCs/>
          <w:color w:val="2D3B45"/>
        </w:rPr>
        <w:t>Role of the Forensic Pathologist</w:t>
      </w:r>
    </w:p>
    <w:p w14:paraId="0ADF5F8C"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Forensic pathology involves the investigation of sudden, unnatural, unexplained, or violent deaths. Typically, forensic pathologists, in their role as medical examiners or coroners, must answer several basic questions:</w:t>
      </w:r>
    </w:p>
    <w:p w14:paraId="36613AED" w14:textId="77777777" w:rsidR="00D62BE3" w:rsidRPr="00D62BE3" w:rsidRDefault="00D62BE3" w:rsidP="00D62BE3">
      <w:pPr>
        <w:numPr>
          <w:ilvl w:val="0"/>
          <w:numId w:val="1"/>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Who is the victim?</w:t>
      </w:r>
    </w:p>
    <w:p w14:paraId="4B1E715C" w14:textId="77777777" w:rsidR="00D62BE3" w:rsidRPr="00D62BE3" w:rsidRDefault="00D62BE3" w:rsidP="00D62BE3">
      <w:pPr>
        <w:numPr>
          <w:ilvl w:val="0"/>
          <w:numId w:val="1"/>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What injuries are present?</w:t>
      </w:r>
    </w:p>
    <w:p w14:paraId="69EFB966" w14:textId="77777777" w:rsidR="00D62BE3" w:rsidRPr="00D62BE3" w:rsidRDefault="00D62BE3" w:rsidP="00D62BE3">
      <w:pPr>
        <w:numPr>
          <w:ilvl w:val="0"/>
          <w:numId w:val="1"/>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When did the injuries occur?</w:t>
      </w:r>
    </w:p>
    <w:p w14:paraId="2CA87C3C" w14:textId="77777777" w:rsidR="00D62BE3" w:rsidRPr="00D62BE3" w:rsidRDefault="00D62BE3" w:rsidP="00D62BE3">
      <w:pPr>
        <w:numPr>
          <w:ilvl w:val="0"/>
          <w:numId w:val="1"/>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Why and how were the injuries produced?</w:t>
      </w:r>
    </w:p>
    <w:p w14:paraId="56B2DF24"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The primary role of the medical examiner is to determine the </w:t>
      </w:r>
      <w:r w:rsidRPr="00D62BE3">
        <w:rPr>
          <w:rFonts w:ascii="Helvetica Neue" w:hAnsi="Helvetica Neue" w:cs="Times New Roman"/>
          <w:b/>
          <w:bCs/>
          <w:i/>
          <w:iCs/>
          <w:color w:val="2D3B45"/>
        </w:rPr>
        <w:t>cause of death</w:t>
      </w:r>
      <w:r w:rsidRPr="00D62BE3">
        <w:rPr>
          <w:rFonts w:ascii="Helvetica Neue" w:hAnsi="Helvetica Neue" w:cs="Times New Roman"/>
          <w:color w:val="2D3B45"/>
        </w:rPr>
        <w:t>. If a cause cannot be found through observation, an </w:t>
      </w:r>
      <w:r w:rsidRPr="00D62BE3">
        <w:rPr>
          <w:rFonts w:ascii="Helvetica Neue" w:hAnsi="Helvetica Neue" w:cs="Times New Roman"/>
          <w:b/>
          <w:bCs/>
          <w:i/>
          <w:iCs/>
          <w:color w:val="2D3B45"/>
        </w:rPr>
        <w:t>autopsy</w:t>
      </w:r>
      <w:r w:rsidRPr="00D62BE3">
        <w:rPr>
          <w:rFonts w:ascii="Helvetica Neue" w:hAnsi="Helvetica Neue" w:cs="Times New Roman"/>
          <w:color w:val="2D3B45"/>
        </w:rPr>
        <w:t> is normally performed to establish the cause of death. The </w:t>
      </w:r>
      <w:r w:rsidRPr="00D62BE3">
        <w:rPr>
          <w:rFonts w:ascii="Helvetica Neue" w:hAnsi="Helvetica Neue" w:cs="Times New Roman"/>
          <w:b/>
          <w:bCs/>
          <w:i/>
          <w:iCs/>
          <w:color w:val="2D3B45"/>
        </w:rPr>
        <w:t>manner in which death occurred</w:t>
      </w:r>
      <w:r w:rsidRPr="00D62BE3">
        <w:rPr>
          <w:rFonts w:ascii="Helvetica Neue" w:hAnsi="Helvetica Neue" w:cs="Times New Roman"/>
          <w:color w:val="2D3B45"/>
        </w:rPr>
        <w:t> is classified into five categories: natural, homicide, suicide, accident, or undetermined, based on the circumstances surrounding the incident.</w:t>
      </w:r>
    </w:p>
    <w:p w14:paraId="27273DA6"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Autopsy comes from the Greek word “auto” meaning self and “</w:t>
      </w:r>
      <w:proofErr w:type="spellStart"/>
      <w:r w:rsidRPr="00D62BE3">
        <w:rPr>
          <w:rFonts w:ascii="Helvetica Neue" w:hAnsi="Helvetica Neue" w:cs="Times New Roman"/>
          <w:color w:val="2D3B45"/>
        </w:rPr>
        <w:t>opsy</w:t>
      </w:r>
      <w:proofErr w:type="spellEnd"/>
      <w:r w:rsidRPr="00D62BE3">
        <w:rPr>
          <w:rFonts w:ascii="Helvetica Neue" w:hAnsi="Helvetica Neue" w:cs="Times New Roman"/>
          <w:color w:val="2D3B45"/>
        </w:rPr>
        <w:t>” meaning to look. This is misleading since “autopsy” means to look at one’s self. This is a little hard to do when you are deceased! Better words combined with “</w:t>
      </w:r>
      <w:proofErr w:type="spellStart"/>
      <w:r w:rsidRPr="00D62BE3">
        <w:rPr>
          <w:rFonts w:ascii="Helvetica Neue" w:hAnsi="Helvetica Neue" w:cs="Times New Roman"/>
          <w:color w:val="2D3B45"/>
        </w:rPr>
        <w:t>opsy</w:t>
      </w:r>
      <w:proofErr w:type="spellEnd"/>
      <w:r w:rsidRPr="00D62BE3">
        <w:rPr>
          <w:rFonts w:ascii="Helvetica Neue" w:hAnsi="Helvetica Neue" w:cs="Times New Roman"/>
          <w:color w:val="2D3B45"/>
        </w:rPr>
        <w:t>” would be “necropsy” which comes from the Greek word “</w:t>
      </w:r>
      <w:proofErr w:type="spellStart"/>
      <w:r w:rsidRPr="00D62BE3">
        <w:rPr>
          <w:rFonts w:ascii="Helvetica Neue" w:hAnsi="Helvetica Neue" w:cs="Times New Roman"/>
          <w:color w:val="2D3B45"/>
        </w:rPr>
        <w:t>necros</w:t>
      </w:r>
      <w:proofErr w:type="spellEnd"/>
      <w:r w:rsidRPr="00D62BE3">
        <w:rPr>
          <w:rFonts w:ascii="Helvetica Neue" w:hAnsi="Helvetica Neue" w:cs="Times New Roman"/>
          <w:color w:val="2D3B45"/>
        </w:rPr>
        <w:t>” meaning death and “biopsy” which comes from the Greek word “bios” meaning life. “Postmortem examination”, often shortened to “Post” is often used to mean autopsy.</w:t>
      </w:r>
    </w:p>
    <w:p w14:paraId="2774CD6B"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 xml:space="preserve">For sudden, unexpected, suspicious, or criminal deaths a doctor with </w:t>
      </w:r>
      <w:proofErr w:type="spellStart"/>
      <w:r w:rsidRPr="00D62BE3">
        <w:rPr>
          <w:rFonts w:ascii="Helvetica Neue" w:hAnsi="Helvetica Neue" w:cs="Times New Roman"/>
          <w:color w:val="2D3B45"/>
        </w:rPr>
        <w:t>medicolegal</w:t>
      </w:r>
      <w:proofErr w:type="spellEnd"/>
      <w:r w:rsidRPr="00D62BE3">
        <w:rPr>
          <w:rFonts w:ascii="Helvetica Neue" w:hAnsi="Helvetica Neue" w:cs="Times New Roman"/>
          <w:color w:val="2D3B45"/>
        </w:rPr>
        <w:t xml:space="preserve"> experience (medical examiner) visits the crime scene. The body should remain untouched and unmoved until the medical examiner has had the opportunity to examine the body at the scene of the crime. The body can only be released by permission of the medical examiner.</w:t>
      </w:r>
    </w:p>
    <w:p w14:paraId="46F9399E"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lastRenderedPageBreak/>
        <w:t>The major duties of the forensic pathologist are:</w:t>
      </w:r>
    </w:p>
    <w:p w14:paraId="622441A1"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determine the cause and manner of death</w:t>
      </w:r>
    </w:p>
    <w:p w14:paraId="23F6B886"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identify the deceased if unknown</w:t>
      </w:r>
    </w:p>
    <w:p w14:paraId="4B11A9E5"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determine the time of death and injury</w:t>
      </w:r>
    </w:p>
    <w:p w14:paraId="7FAF9F63"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collect evidence from the body that can be used to prove or disprove an individual’s guilt or innocence and to confirm or deny the account of how the death occurred.</w:t>
      </w:r>
    </w:p>
    <w:p w14:paraId="0F829A12"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document injuries or lack of injuries</w:t>
      </w:r>
    </w:p>
    <w:p w14:paraId="205D56D1"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deduce how the injuries occurred</w:t>
      </w:r>
    </w:p>
    <w:p w14:paraId="37D86532"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document any natural disease present</w:t>
      </w:r>
    </w:p>
    <w:p w14:paraId="03AEFDC5"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determine or exclude other contributory or causative factors to the death</w:t>
      </w:r>
    </w:p>
    <w:p w14:paraId="6B4A106F" w14:textId="77777777" w:rsidR="00D62BE3" w:rsidRPr="00D62BE3" w:rsidRDefault="00D62BE3" w:rsidP="00D62BE3">
      <w:pPr>
        <w:numPr>
          <w:ilvl w:val="0"/>
          <w:numId w:val="2"/>
        </w:numPr>
        <w:spacing w:before="100" w:beforeAutospacing="1" w:after="100" w:afterAutospacing="1"/>
        <w:ind w:left="375"/>
        <w:rPr>
          <w:rFonts w:ascii="Helvetica Neue" w:eastAsia="Times New Roman" w:hAnsi="Helvetica Neue" w:cs="Times New Roman"/>
          <w:color w:val="2D3B45"/>
        </w:rPr>
      </w:pPr>
      <w:r w:rsidRPr="00D62BE3">
        <w:rPr>
          <w:rFonts w:ascii="Helvetica Neue" w:eastAsia="Times New Roman" w:hAnsi="Helvetica Neue" w:cs="Times New Roman"/>
          <w:color w:val="2D3B45"/>
        </w:rPr>
        <w:t>To provide expert testimony if the case goes to trial</w:t>
      </w:r>
    </w:p>
    <w:p w14:paraId="13655010"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The forensic pathologist via education and training is often called upon to testify in a court of law to utilize science to explain the cause and manner of death.</w:t>
      </w:r>
    </w:p>
    <w:p w14:paraId="30BD3248"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b/>
          <w:bCs/>
          <w:color w:val="2D3B45"/>
        </w:rPr>
        <w:t>Estimating Time of Death</w:t>
      </w:r>
    </w:p>
    <w:p w14:paraId="653EBE09"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After a human body expires, it goes through several stages of decomposition. A medical examiner participating in a criminal investigation can often estimate the time of death by evaluating the stage of decomposition in which the victim was found.  Immediately following death, the muscles relax and then become rigid. This condition, </w:t>
      </w:r>
      <w:r w:rsidRPr="00D62BE3">
        <w:rPr>
          <w:rFonts w:ascii="Helvetica Neue" w:hAnsi="Helvetica Neue" w:cs="Times New Roman"/>
          <w:b/>
          <w:bCs/>
          <w:i/>
          <w:iCs/>
          <w:color w:val="2D3B45"/>
        </w:rPr>
        <w:t>rigor mortis</w:t>
      </w:r>
      <w:r w:rsidRPr="00D62BE3">
        <w:rPr>
          <w:rFonts w:ascii="Helvetica Neue" w:hAnsi="Helvetica Neue" w:cs="Times New Roman"/>
          <w:color w:val="2D3B45"/>
        </w:rPr>
        <w:t>, manifests itself within the first 24 hours and disappears within 36 hours. Another condition occurring in the early stages of decomposition is </w:t>
      </w:r>
      <w:proofErr w:type="spellStart"/>
      <w:r w:rsidRPr="00D62BE3">
        <w:rPr>
          <w:rFonts w:ascii="Helvetica Neue" w:hAnsi="Helvetica Neue" w:cs="Times New Roman"/>
          <w:b/>
          <w:bCs/>
          <w:i/>
          <w:iCs/>
          <w:color w:val="2D3B45"/>
        </w:rPr>
        <w:t>livor</w:t>
      </w:r>
      <w:proofErr w:type="spellEnd"/>
      <w:r w:rsidRPr="00D62BE3">
        <w:rPr>
          <w:rFonts w:ascii="Helvetica Neue" w:hAnsi="Helvetica Neue" w:cs="Times New Roman"/>
          <w:b/>
          <w:bCs/>
          <w:i/>
          <w:iCs/>
          <w:color w:val="2D3B45"/>
        </w:rPr>
        <w:t xml:space="preserve"> mortis</w:t>
      </w:r>
      <w:r w:rsidRPr="00D62BE3">
        <w:rPr>
          <w:rFonts w:ascii="Helvetica Neue" w:hAnsi="Helvetica Neue" w:cs="Times New Roman"/>
          <w:color w:val="2D3B45"/>
        </w:rPr>
        <w:t>.  When the human heart stops pumping, the blood begins to settle in the parts of body closest to the ground. The skin will appear dark blue or purple in these areas. The onset of this condition begins immediately and continues for up to 12 hours after death.  The skin will not appear discolored in areas where the body is restricted by either clothing or an object pressing against the body. This information can be useful in determining whether the victim’s position was changed after death occurred.</w:t>
      </w:r>
    </w:p>
    <w:p w14:paraId="330D3CDB"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Other physical and chemical changes within the body are also helpful in approximating the time of death. </w:t>
      </w:r>
      <w:proofErr w:type="spellStart"/>
      <w:r w:rsidRPr="00D62BE3">
        <w:rPr>
          <w:rFonts w:ascii="Helvetica Neue" w:hAnsi="Helvetica Neue" w:cs="Times New Roman"/>
          <w:b/>
          <w:bCs/>
          <w:i/>
          <w:iCs/>
          <w:color w:val="2D3B45"/>
        </w:rPr>
        <w:t>Algor</w:t>
      </w:r>
      <w:proofErr w:type="spellEnd"/>
      <w:r w:rsidRPr="00D62BE3">
        <w:rPr>
          <w:rFonts w:ascii="Helvetica Neue" w:hAnsi="Helvetica Neue" w:cs="Times New Roman"/>
          <w:b/>
          <w:bCs/>
          <w:i/>
          <w:iCs/>
          <w:color w:val="2D3B45"/>
        </w:rPr>
        <w:t xml:space="preserve"> mortis</w:t>
      </w:r>
      <w:r w:rsidRPr="00D62BE3">
        <w:rPr>
          <w:rFonts w:ascii="Helvetica Neue" w:hAnsi="Helvetica Neue" w:cs="Times New Roman"/>
          <w:color w:val="2D3B45"/>
        </w:rPr>
        <w:t> is the process by which the body temperature continually cools after death until it reaches the ambient or room temperature. The rate of heat loss is influenced by factors such as the location and size of the body, the victim’s clothing, and weather conditions.  Because of such factors, this method can only estimate the approximate time period since death.  As a general rule, beginning about an hour after death, the body will lose heat at a rate of approximately 1 – 1.5 degrees Fahrenheit per hour until the body reaches the environmental temperature.</w:t>
      </w:r>
    </w:p>
    <w:p w14:paraId="1DE47261"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Another approach helpful for estimating the time of death is determining potassium levels in the ocular fluid (vitreous humor). After death, cells within the inner surface of the eyeball release potassium into the ocular fluid. By analyzing the amount of potassium present at various intervals after death, the forensic pathologist can determine the rate at which potassium is released into the vitreous humor and use it to determine the time of death. During the autopsy, other factors may indicate the time period in which death occurred. For example, the amount of food in the stomach can help estimate when a person’s last meal was eaten.  This information can be valuable when investigating a death.</w:t>
      </w:r>
    </w:p>
    <w:p w14:paraId="6004BE64" w14:textId="77777777" w:rsidR="00D62BE3" w:rsidRPr="00D62BE3" w:rsidRDefault="00D62BE3" w:rsidP="00D62BE3">
      <w:pPr>
        <w:spacing w:before="180" w:after="180"/>
        <w:rPr>
          <w:rFonts w:ascii="Helvetica Neue" w:hAnsi="Helvetica Neue" w:cs="Times New Roman"/>
          <w:color w:val="2D3B45"/>
        </w:rPr>
      </w:pPr>
      <w:r w:rsidRPr="00D62BE3">
        <w:rPr>
          <w:rFonts w:ascii="Helvetica Neue" w:hAnsi="Helvetica Neue" w:cs="Times New Roman"/>
          <w:color w:val="2D3B45"/>
        </w:rPr>
        <w:t>Frequently, medical examiners must perform autopsies if a death is deemed suspicious or unexplained. The cause of death may not always be what it seems at first glance. For example, a decedent with a gunshot wound and a gun in his hand may appear to have committed suicide. However, an autopsy may reveal that the victim actually died of suffocation and the gunshot wound occurred after death to cover up the commission of a crime.</w:t>
      </w:r>
    </w:p>
    <w:p w14:paraId="3108E349" w14:textId="77777777" w:rsidR="00D62BE3" w:rsidRPr="00D62BE3" w:rsidRDefault="00D62BE3" w:rsidP="00D62BE3">
      <w:pPr>
        <w:rPr>
          <w:rFonts w:ascii="Times New Roman" w:eastAsia="Times New Roman" w:hAnsi="Times New Roman" w:cs="Times New Roman"/>
        </w:rPr>
      </w:pPr>
    </w:p>
    <w:p w14:paraId="3D044302" w14:textId="77777777" w:rsidR="0086466E" w:rsidRDefault="00D62BE3">
      <w:bookmarkStart w:id="0" w:name="_GoBack"/>
      <w:bookmarkEnd w:id="0"/>
    </w:p>
    <w:sectPr w:rsidR="0086466E" w:rsidSect="008C6F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5C7423"/>
    <w:multiLevelType w:val="multilevel"/>
    <w:tmpl w:val="4136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FD002E"/>
    <w:multiLevelType w:val="multilevel"/>
    <w:tmpl w:val="3CCE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BE3"/>
    <w:rsid w:val="000178CD"/>
    <w:rsid w:val="008C6FEB"/>
    <w:rsid w:val="00D62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4771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2BE3"/>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D62BE3"/>
    <w:rPr>
      <w:b/>
      <w:bCs/>
    </w:rPr>
  </w:style>
  <w:style w:type="character" w:styleId="Emphasis">
    <w:name w:val="Emphasis"/>
    <w:basedOn w:val="DefaultParagraphFont"/>
    <w:uiPriority w:val="20"/>
    <w:qFormat/>
    <w:rsid w:val="00D62BE3"/>
    <w:rPr>
      <w:i/>
      <w:iCs/>
    </w:rPr>
  </w:style>
  <w:style w:type="character" w:customStyle="1" w:styleId="apple-converted-space">
    <w:name w:val="apple-converted-space"/>
    <w:basedOn w:val="DefaultParagraphFont"/>
    <w:rsid w:val="00D62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0409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873</Words>
  <Characters>5122</Characters>
  <Application>Microsoft Macintosh Word</Application>
  <DocSecurity>0</DocSecurity>
  <Lines>106</Lines>
  <Paragraphs>22</Paragraphs>
  <ScaleCrop>false</ScaleCrop>
  <LinksUpToDate>false</LinksUpToDate>
  <CharactersWithSpaces>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almerjan</dc:creator>
  <cp:keywords/>
  <dc:description/>
  <cp:lastModifiedBy>Ahmed almerjan</cp:lastModifiedBy>
  <cp:revision>1</cp:revision>
  <dcterms:created xsi:type="dcterms:W3CDTF">2018-02-11T22:09:00Z</dcterms:created>
  <dcterms:modified xsi:type="dcterms:W3CDTF">2018-02-11T22:10:00Z</dcterms:modified>
</cp:coreProperties>
</file>